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82" w:rsidRPr="003B6882" w:rsidRDefault="00DF0443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B6882" w:rsidRPr="003B68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6882" w:rsidRPr="00DF0443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0443">
        <w:rPr>
          <w:rFonts w:ascii="Times New Roman" w:hAnsi="Times New Roman" w:cs="Times New Roman"/>
          <w:sz w:val="28"/>
          <w:szCs w:val="28"/>
          <w:u w:val="single"/>
        </w:rPr>
        <w:t>от 05.04. 2017 г       № 8</w:t>
      </w:r>
      <w:r w:rsidR="008622DC" w:rsidRPr="00DF044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F04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6882" w:rsidRPr="003B6882" w:rsidRDefault="003B6882" w:rsidP="003B688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Доможировском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поселении»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B6882" w:rsidRPr="003B6882" w:rsidRDefault="003B6882" w:rsidP="003B6882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Доможировского сельского поселения  от 03.02.2017 г № 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программы, Администрация Доможировского сельского поселения  </w:t>
      </w:r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3B6882" w:rsidRDefault="003B6882" w:rsidP="008622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в Доможировском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8622DC" w:rsidRPr="003B6882" w:rsidRDefault="008622DC" w:rsidP="008622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294 от 12.10.2015 г  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в Доможировском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3B6882" w:rsidRPr="003B6882" w:rsidRDefault="008622DC" w:rsidP="003B68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  исполнением данного постановления оставляю за собой.</w:t>
      </w:r>
    </w:p>
    <w:p w:rsidR="003B6882" w:rsidRPr="003B6882" w:rsidRDefault="008622DC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 после его официального опубликования и распространяется на правоотношения возникшие с 01 января 2017 года</w:t>
      </w:r>
    </w:p>
    <w:p w:rsidR="003B6882" w:rsidRPr="003B6882" w:rsidRDefault="003B6882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М.К. Боричев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506"/>
      </w:tblGrid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Приложение 1</w:t>
            </w: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A77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>Доможировского сельского поселения от 0</w:t>
            </w:r>
            <w:r w:rsidR="00A77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>.04.2017 года №</w:t>
            </w:r>
            <w:r w:rsidR="008622DC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Доможировском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2017 г.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F914BD"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муниципальная программа)</w:t>
            </w:r>
          </w:p>
        </w:tc>
      </w:tr>
      <w:tr w:rsidR="00F914BD" w:rsidRPr="00CA7B10" w:rsidTr="000D3B49">
        <w:trPr>
          <w:trHeight w:val="703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учету и отчетности</w:t>
            </w:r>
          </w:p>
          <w:p w:rsidR="002C2546" w:rsidRPr="008622DC" w:rsidRDefault="002C2546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организационной работе</w:t>
            </w:r>
          </w:p>
        </w:tc>
      </w:tr>
      <w:tr w:rsidR="00F914BD" w:rsidRPr="00CA7B10" w:rsidTr="000D3B49">
        <w:trPr>
          <w:trHeight w:val="1050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5C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жителей Доможировского  поселения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2016 - 2019 годы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 w:rsidR="00F20AD3">
              <w:rPr>
                <w:rFonts w:ascii="Times New Roman" w:eastAsia="Calibri" w:hAnsi="Times New Roman" w:cs="Times New Roman"/>
                <w:sz w:val="24"/>
                <w:szCs w:val="24"/>
              </w:rPr>
              <w:t>ования муниципальной программы  33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117,8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2016-89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8868,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2018- 7674,</w:t>
            </w:r>
            <w:r w:rsidR="00F914BD"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2019-7674,</w:t>
            </w:r>
            <w:r w:rsidR="00F914BD"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юджета-2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085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2016-1001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2017 -1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2018-0. 000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2019-0.000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,255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7544,784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2017 -7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,471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2018-7674,</w:t>
            </w:r>
            <w:r w:rsidR="00F914BD"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F914BD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2019-7674,</w:t>
            </w:r>
            <w:r w:rsidR="00F914BD"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3D7AC4" w:rsidRPr="008622DC" w:rsidRDefault="003D7AC4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МБТ, полученных из районного бюджета – 655,526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355,526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2018-0,0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2019-0,0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>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BD" w:rsidRDefault="00F914BD" w:rsidP="000D3B49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Pr="00CA7B10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:rsidR="00DB1EE8" w:rsidRPr="002C2546" w:rsidRDefault="00DB1EE8" w:rsidP="00DB1EE8">
      <w:pPr>
        <w:spacing w:line="240" w:lineRule="atLeast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Доможировского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lastRenderedPageBreak/>
        <w:t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Доможировского сельского поселения.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2014 году количество экземпляров библиотечного 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r w:rsidRPr="002C2546">
        <w:rPr>
          <w:rFonts w:ascii="Times New Roman" w:hAnsi="Times New Roman" w:cs="Times New Roman"/>
          <w:sz w:val="24"/>
          <w:szCs w:val="24"/>
        </w:rPr>
        <w:t>Доможировского сельского поселения.</w:t>
      </w:r>
    </w:p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>программы является обеспечение доступа жителей Доможировского  поселения к культурным ценностям.</w:t>
      </w:r>
    </w:p>
    <w:p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2016 - 2019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699"/>
        <w:gridCol w:w="2781"/>
        <w:gridCol w:w="693"/>
        <w:gridCol w:w="693"/>
        <w:gridCol w:w="955"/>
        <w:gridCol w:w="853"/>
        <w:gridCol w:w="851"/>
        <w:gridCol w:w="992"/>
        <w:gridCol w:w="1707"/>
      </w:tblGrid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4" w:rsidRDefault="003D7AC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B0DCC" w:rsidRPr="002C2546" w:rsidTr="00DF0443">
        <w:trPr>
          <w:cantSplit/>
          <w:trHeight w:val="553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FB0DCC" w:rsidRPr="002C2546" w:rsidRDefault="00FB0DCC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 - досуговых мероприятий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A776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A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484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D322A5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0DCC" w:rsidRPr="002C2546" w:rsidTr="00DF0443">
        <w:trPr>
          <w:cantSplit/>
          <w:trHeight w:val="759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Оятский культурно-спортивный центр»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DCC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32AE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954"/>
      </w:tblGrid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:rsidTr="000D3B49">
        <w:trPr>
          <w:trHeight w:val="76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:rsidTr="000D3B49">
        <w:trPr>
          <w:trHeight w:val="836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Доможировского 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 к культурным ценностям</w:t>
            </w:r>
            <w:r w:rsidRPr="000A65AF">
              <w:t>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0A">
              <w:rPr>
                <w:rFonts w:ascii="Times New Roman" w:hAnsi="Times New Roman" w:cs="Times New Roman"/>
                <w:sz w:val="24"/>
                <w:szCs w:val="24"/>
              </w:rPr>
              <w:t>2016 - 2019 годы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:rsidR="00F914BD" w:rsidRPr="0007337B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C4E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337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7337B" w:rsidRPr="0007337B">
              <w:rPr>
                <w:rFonts w:ascii="Times New Roman" w:eastAsia="Calibri" w:hAnsi="Times New Roman" w:cs="Times New Roman"/>
                <w:sz w:val="24"/>
                <w:szCs w:val="24"/>
              </w:rPr>
              <w:t>117,8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7337B" w:rsidRPr="000733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Default="00FB0DC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2016-89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01,3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914BD" w:rsidRDefault="00FB0DC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813B59">
              <w:rPr>
                <w:rFonts w:ascii="Times New Roman" w:eastAsia="Calibri" w:hAnsi="Times New Roman" w:cs="Times New Roman"/>
                <w:sz w:val="24"/>
                <w:szCs w:val="24"/>
              </w:rPr>
              <w:t>8868,471</w:t>
            </w:r>
          </w:p>
          <w:p w:rsidR="00F914BD" w:rsidRDefault="00FB0DCC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2018- 7674,</w:t>
            </w:r>
            <w:r w:rsidR="00F914B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F914BD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2019-7674</w:t>
            </w:r>
            <w:r w:rsidR="00FB0D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юджета-2201,085 тыс.руб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2016-1001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2018-0. 000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2019-0.000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бюджета-30261,255 тыс.руб.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7544,784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368,471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2018-7674,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77EAB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2019-7674,</w:t>
            </w: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3D7AC4" w:rsidRDefault="003D7AC4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МБТ, полученных из районного бюджета – 655,526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355,526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2018-0,0</w:t>
            </w: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2019-0,0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Укрепление единого культурного пространства </w:t>
            </w:r>
            <w:r>
              <w:t xml:space="preserve">Доможировского сельского поселения </w:t>
            </w:r>
            <w:r w:rsidRPr="009D4283">
              <w:t>согласно увеличению уровня удовлетворенности населения 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>Доможировского сельского поселения</w:t>
            </w:r>
            <w:r w:rsidRPr="009D4283">
              <w:t xml:space="preserve"> </w:t>
            </w:r>
          </w:p>
          <w:p w:rsidR="00F914BD" w:rsidRPr="00745F45" w:rsidRDefault="00F914BD" w:rsidP="000D3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Default="00FB0DCC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4.Прогноз конечных результатов муниципальной программы .</w:t>
      </w:r>
    </w:p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CA05DE">
        <w:t xml:space="preserve">Программа позволит </w:t>
      </w:r>
      <w:r w:rsidRPr="00CA05DE">
        <w:rPr>
          <w:rStyle w:val="11"/>
          <w:rFonts w:eastAsiaTheme="minorEastAsia"/>
          <w:sz w:val="24"/>
          <w:szCs w:val="24"/>
        </w:rPr>
        <w:t xml:space="preserve">повысить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r>
        <w:rPr>
          <w:rStyle w:val="3"/>
          <w:rFonts w:eastAsiaTheme="minorEastAsia"/>
          <w:sz w:val="24"/>
          <w:szCs w:val="24"/>
        </w:rPr>
        <w:t>Доможировского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201</w:t>
      </w:r>
      <w:r>
        <w:rPr>
          <w:rStyle w:val="3"/>
          <w:rFonts w:eastAsiaTheme="minorEastAsia"/>
          <w:sz w:val="24"/>
          <w:szCs w:val="24"/>
        </w:rPr>
        <w:t>8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717"/>
        <w:gridCol w:w="5082"/>
        <w:gridCol w:w="2428"/>
        <w:gridCol w:w="2140"/>
      </w:tblGrid>
      <w:tr w:rsidR="004531F6" w:rsidRPr="004531F6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201</w:t>
            </w:r>
            <w:r w:rsidR="00DF0443" w:rsidRPr="003176F1">
              <w:rPr>
                <w:b/>
                <w:bCs/>
                <w:u w:val="single"/>
              </w:rPr>
              <w:t>9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«Оятский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4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Default="004531F6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7C4E49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течении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(2016-2019)</w:t>
      </w: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показателях(индикаторах)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lastRenderedPageBreak/>
        <w:t>9. Сведения  о показателях(индикаторах) муниципальной программы и их значениях в разрезе  поселения.</w:t>
      </w:r>
    </w:p>
    <w:p w:rsidR="000D3B49" w:rsidRPr="002C2546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Контроль и отчетность при реализации муниципальной программы.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Доможировского сельского поселения № 15 от 03.02.2017 «Об утверждении порядка разработки, реализации и оценки эффективности муниципальных программ Доможировского сельского поселения Лодейнопольского муниципального района Ленинградской области»</w:t>
      </w:r>
    </w:p>
    <w:p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64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:rsidTr="000D3B49">
        <w:trPr>
          <w:trHeight w:val="40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49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28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культуры в Доможировском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56"/>
        <w:gridCol w:w="2805"/>
        <w:gridCol w:w="4394"/>
        <w:gridCol w:w="2126"/>
      </w:tblGrid>
      <w:tr w:rsidR="000D3B49" w:rsidRPr="00DA0F7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</w:p>
          <w:p w:rsidR="000D3B49" w:rsidRPr="005002DD" w:rsidRDefault="000D3B49" w:rsidP="000D3B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МКУ 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МКУ 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МКУ 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мероприятий,технологические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МКУ 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профориентационные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002DD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4681"/>
        <w:gridCol w:w="44"/>
        <w:gridCol w:w="1435"/>
        <w:gridCol w:w="83"/>
        <w:gridCol w:w="1702"/>
        <w:gridCol w:w="18"/>
        <w:gridCol w:w="1258"/>
        <w:gridCol w:w="55"/>
        <w:gridCol w:w="8"/>
        <w:gridCol w:w="10"/>
        <w:gridCol w:w="8"/>
        <w:gridCol w:w="1337"/>
        <w:gridCol w:w="60"/>
        <w:gridCol w:w="18"/>
        <w:gridCol w:w="1197"/>
        <w:gridCol w:w="63"/>
        <w:gridCol w:w="18"/>
        <w:gridCol w:w="202"/>
        <w:gridCol w:w="1628"/>
        <w:gridCol w:w="55"/>
      </w:tblGrid>
      <w:tr w:rsidR="000D3B49" w:rsidRPr="00F54864" w:rsidTr="000D3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D3B49" w:rsidRPr="00F54864" w:rsidTr="000D3B49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(2015__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3B49" w:rsidRPr="007362E8" w:rsidTr="000D3B49">
        <w:trPr>
          <w:trHeight w:val="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7362E8" w:rsidTr="000D3B49">
        <w:trPr>
          <w:trHeight w:val="514"/>
        </w:trPr>
        <w:tc>
          <w:tcPr>
            <w:tcW w:w="14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7362E8" w:rsidRDefault="000D3B49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7362E8" w:rsidTr="000D3B4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3176F1" w:rsidP="00A776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7362E8" w:rsidTr="000D3B49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7362E8" w:rsidTr="00D45135">
        <w:trPr>
          <w:trHeight w:val="8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0D3B49" w:rsidRPr="007362E8" w:rsidRDefault="000D3B49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 w:rsidR="00B3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B3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7362E8" w:rsidTr="000D3B49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31756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7362E8" w:rsidTr="000D3B49">
        <w:trPr>
          <w:trHeight w:val="2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D8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D8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D84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7362E8" w:rsidTr="000D3B49">
        <w:trPr>
          <w:trHeight w:val="7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7362E8" w:rsidRDefault="000D3B49" w:rsidP="00353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:rsidTr="000D3B49">
        <w:trPr>
          <w:trHeight w:val="450"/>
        </w:trPr>
        <w:tc>
          <w:tcPr>
            <w:tcW w:w="14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7362E8" w:rsidTr="000D3B49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D322A5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B31756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7362E8" w:rsidTr="000D3B49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7362E8" w:rsidTr="000D3B49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:rsidTr="000D3B49">
        <w:trPr>
          <w:gridAfter w:val="1"/>
          <w:wAfter w:w="55" w:type="dxa"/>
          <w:trHeight w:val="480"/>
        </w:trPr>
        <w:tc>
          <w:tcPr>
            <w:tcW w:w="14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7362E8" w:rsidTr="00353EA5">
        <w:trPr>
          <w:gridAfter w:val="1"/>
          <w:wAfter w:w="55" w:type="dxa"/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7362E8" w:rsidTr="00353EA5">
        <w:trPr>
          <w:gridAfter w:val="1"/>
          <w:wAfter w:w="55" w:type="dxa"/>
          <w:trHeight w:val="10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D844BA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:rsidTr="000D3B49">
        <w:trPr>
          <w:gridAfter w:val="1"/>
          <w:wAfter w:w="55" w:type="dxa"/>
        </w:trPr>
        <w:tc>
          <w:tcPr>
            <w:tcW w:w="14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7362E8" w:rsidTr="000D3B49">
        <w:trPr>
          <w:gridAfter w:val="1"/>
          <w:wAfter w:w="5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 w:rsidR="003D7AC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7552,276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77EAB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7521,805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D844BA" w:rsidP="00B7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7428,</w:t>
            </w:r>
            <w:r w:rsidR="00B7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6441,200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6441,200</w:t>
            </w:r>
          </w:p>
        </w:tc>
      </w:tr>
      <w:tr w:rsidR="000D3B49" w:rsidRPr="007362E8" w:rsidTr="00353EA5">
        <w:trPr>
          <w:gridAfter w:val="1"/>
          <w:wAfter w:w="55" w:type="dxa"/>
          <w:trHeight w:val="5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263,615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</w:tr>
      <w:tr w:rsidR="000D3B49" w:rsidRPr="007362E8" w:rsidTr="000D3B49">
        <w:tc>
          <w:tcPr>
            <w:tcW w:w="144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7362E8" w:rsidTr="000D3B4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1148,284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D844BA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1105,985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</w:tr>
      <w:tr w:rsidR="000D3B49" w:rsidRPr="007362E8" w:rsidTr="000D3B4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lastRenderedPageBreak/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579"/>
      <w:bookmarkEnd w:id="1"/>
      <w:r w:rsidRPr="007362E8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и их значениях в разрезе Доможировского сельского поселения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0D3B49" w:rsidRPr="00DA0F7D" w:rsidTr="000D3B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0D3B49" w:rsidRPr="00DA0F7D" w:rsidTr="000D3B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3B49" w:rsidRPr="00DA0F7D" w:rsidTr="000D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DA0F7D" w:rsidTr="000D3B49">
        <w:trPr>
          <w:trHeight w:val="105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</w:tc>
      </w:tr>
      <w:tr w:rsidR="000D3B49" w:rsidRPr="00DA0F7D" w:rsidTr="000D3B49">
        <w:trPr>
          <w:trHeight w:val="9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0D3B49" w:rsidRPr="00DA0F7D" w:rsidTr="000D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:rsidTr="000D3B49">
        <w:trPr>
          <w:trHeight w:val="627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0D3B49" w:rsidRPr="00DA0F7D" w:rsidTr="000D3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0D3B49" w:rsidRPr="00DA0F7D" w:rsidTr="000D3B4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:rsidTr="000D3B49">
        <w:trPr>
          <w:trHeight w:val="46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0D3B49" w:rsidRPr="00DA0F7D" w:rsidTr="000D3B4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экз.</w:t>
            </w:r>
          </w:p>
        </w:tc>
      </w:tr>
      <w:tr w:rsidR="000D3B49" w:rsidRPr="00DA0F7D" w:rsidTr="000D3B4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</w:p>
        </w:tc>
      </w:tr>
      <w:tr w:rsidR="000D3B49" w:rsidRPr="00DA0F7D" w:rsidTr="00353EA5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:rsidTr="000D3B49">
        <w:trPr>
          <w:trHeight w:val="43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0D3B49" w:rsidRPr="00DA0F7D" w:rsidTr="000D3B4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0D3B49" w:rsidRPr="00DA0F7D" w:rsidTr="000D3B4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:rsidTr="000D3B49">
        <w:trPr>
          <w:trHeight w:val="24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муниципального казенного учреждения  культуры «Оятский культурно-спортивный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0D3B49" w:rsidRPr="00DA0F7D" w:rsidTr="000D3B4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:rsidTr="000D3B49">
        <w:trPr>
          <w:trHeight w:val="42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:rsidTr="000D3B49">
        <w:trPr>
          <w:trHeight w:val="55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0D3B49" w:rsidRPr="00DA0F7D" w:rsidTr="000D3B49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DA0F7D" w:rsidTr="000D3B49">
        <w:trPr>
          <w:trHeight w:val="48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0D3B49" w:rsidRPr="00DA0F7D" w:rsidTr="000D3B49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7552,276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B77EAB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7521,805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5B3B2F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7428,671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6441,200</w:t>
            </w:r>
          </w:p>
        </w:tc>
      </w:tr>
      <w:tr w:rsidR="000D3B49" w:rsidRPr="00DA0F7D" w:rsidTr="000D3B49">
        <w:trPr>
          <w:trHeight w:val="30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0D3B49" w:rsidRPr="00DA0F7D" w:rsidTr="000D3B4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5B3B2F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138,500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0D3B49" w:rsidRPr="00DA0F7D" w:rsidTr="000D3B4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1148,284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5B3B2F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</w:tr>
      <w:tr w:rsidR="000D3B49" w:rsidRPr="00DA0F7D" w:rsidTr="000D3B49">
        <w:trPr>
          <w:trHeight w:val="67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0D3B49" w:rsidRPr="00DA0F7D" w:rsidTr="000D3B4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7362E8" w:rsidRDefault="000D3B49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DA0F7D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DA0F7D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:rsidR="000D3B49" w:rsidRPr="00DA0F7D" w:rsidRDefault="0068275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:rsidR="000D3B49" w:rsidRPr="00DA0F7D" w:rsidRDefault="0068275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:rsidR="000D3B49" w:rsidRPr="00DA0F7D" w:rsidRDefault="0068275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учрежд.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культурно - просветительских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мероприятий для 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lastRenderedPageBreak/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2700F4" w:rsidRDefault="003D7AC4" w:rsidP="00B77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7521,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2700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2700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1105,985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0D3B49">
        <w:trPr>
          <w:trHeight w:val="69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DA0F7D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DA0F7D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DA0F7D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DA0F7D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877"/>
        <w:gridCol w:w="1241"/>
        <w:gridCol w:w="964"/>
        <w:gridCol w:w="1644"/>
        <w:gridCol w:w="1254"/>
        <w:gridCol w:w="1012"/>
        <w:gridCol w:w="1275"/>
        <w:gridCol w:w="1134"/>
        <w:gridCol w:w="1418"/>
      </w:tblGrid>
      <w:tr w:rsidR="000D3B49" w:rsidRPr="00DA0F7D" w:rsidTr="00E2098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:rsidTr="00E2098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Начало реали-зации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:rsidTr="00E209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:rsidTr="00E2098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Default="00A2181C" w:rsidP="00E20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  <w:p w:rsidR="00A2181C" w:rsidRPr="004C5F18" w:rsidRDefault="00A2181C" w:rsidP="00E20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4C5F18" w:rsidRDefault="00A2181C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8901,395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7544,784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355,526</w:t>
            </w:r>
          </w:p>
        </w:tc>
      </w:tr>
      <w:tr w:rsidR="000D3B49" w:rsidRPr="00DA0F7D" w:rsidTr="00E20986">
        <w:trPr>
          <w:trHeight w:val="1331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E2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D285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D2854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D2854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3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DE13A7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D3B49" w:rsidRPr="00DA0F7D" w:rsidTr="00E2098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центр»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E2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E2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7674.000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9F618E" w:rsidRDefault="000D3B49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3B59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1B" w:rsidRPr="00DA0F7D" w:rsidTr="00E2098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4C5F18" w:rsidRDefault="00D4551B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4C5F18" w:rsidRDefault="00D4551B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8901,3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7544,7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355,526</w:t>
            </w:r>
          </w:p>
        </w:tc>
      </w:tr>
      <w:tr w:rsidR="00D4551B" w:rsidRPr="00DA0F7D" w:rsidTr="00E20986">
        <w:trPr>
          <w:trHeight w:val="91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4C5F18" w:rsidRDefault="00D4551B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4C5F18" w:rsidRDefault="00D4551B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81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8868,471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7368,471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1B" w:rsidRPr="00DA0F7D" w:rsidRDefault="00D4551B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D6D1D" w:rsidRPr="00DA0F7D" w:rsidTr="00E20986">
        <w:trPr>
          <w:trHeight w:val="114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4C5F18" w:rsidRDefault="00FD6D1D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4C5F18" w:rsidRDefault="00FD6D1D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A7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A7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1D" w:rsidRPr="00DA0F7D" w:rsidTr="00E20986">
        <w:trPr>
          <w:trHeight w:val="109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4C5F18" w:rsidRDefault="00FD6D1D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4C5F18" w:rsidRDefault="00FD6D1D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Default="00FD6D1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FD6D1D" w:rsidRPr="00DA0F7D" w:rsidRDefault="00FD6D1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A7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A77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1D" w:rsidRPr="00DA0F7D" w:rsidRDefault="00FD6D1D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E070E6" w:rsidRDefault="002700F4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33117,8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69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 клубных формирований   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центр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B77EA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7521,805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6290,681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B77EA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308,162</w:t>
            </w:r>
          </w:p>
        </w:tc>
      </w:tr>
      <w:tr w:rsidR="000D3B49" w:rsidRPr="00DA0F7D" w:rsidTr="00E20986">
        <w:trPr>
          <w:trHeight w:val="52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год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2700F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7428,671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6135,671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B77EAB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</w:tr>
      <w:tr w:rsidR="000D3B49" w:rsidRPr="00DA0F7D" w:rsidTr="00E20986">
        <w:trPr>
          <w:trHeight w:val="58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7A55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6441,2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6441.200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112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6441.200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455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7A55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249,605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7A55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249,605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70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7A55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66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90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70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Предоставление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изданий из фонда библиотеки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«Оятский культурно-спортивный центр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7A555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1105,985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982,498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47,364</w:t>
            </w:r>
          </w:p>
        </w:tc>
      </w:tr>
      <w:tr w:rsidR="000D3B49" w:rsidRPr="00DA0F7D" w:rsidTr="00E2098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1277.300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rPr>
          <w:trHeight w:val="88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A5" w:rsidRPr="00DA0F7D" w:rsidTr="00E20986">
        <w:trPr>
          <w:trHeight w:val="7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A5" w:rsidRPr="005002D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3EA5" w:rsidRPr="00DA0F7D" w:rsidRDefault="00353EA5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A5" w:rsidRPr="00DA0F7D" w:rsidTr="00E20986">
        <w:trPr>
          <w:trHeight w:val="75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A5" w:rsidRPr="005002D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A5" w:rsidRPr="004C5F18" w:rsidRDefault="00353EA5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A5" w:rsidRPr="004C5F18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A5" w:rsidRPr="00DA0F7D" w:rsidTr="00E20986">
        <w:trPr>
          <w:trHeight w:val="7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A5" w:rsidRPr="005002D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A5" w:rsidRPr="00DA0F7D" w:rsidTr="00E20986">
        <w:trPr>
          <w:trHeight w:val="112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5002D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2C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4C5F18" w:rsidRDefault="00353EA5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2019</w:t>
            </w:r>
          </w:p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307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5" w:rsidRPr="00DA0F7D" w:rsidRDefault="00353EA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E2098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Утверждаю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Доможировском сельском поселении» 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21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3537"/>
        <w:gridCol w:w="2136"/>
        <w:gridCol w:w="1994"/>
        <w:gridCol w:w="1419"/>
        <w:gridCol w:w="1252"/>
        <w:gridCol w:w="1805"/>
        <w:gridCol w:w="188"/>
        <w:gridCol w:w="1709"/>
        <w:gridCol w:w="6373"/>
      </w:tblGrid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доступа жителей Доможировского  поселения Лодейнопольского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B543D" w:rsidP="0035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33117,8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B543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8868,471</w:t>
            </w:r>
          </w:p>
        </w:tc>
      </w:tr>
      <w:tr w:rsidR="000D3B49" w:rsidRPr="00DA0F7D" w:rsidTr="00353EA5">
        <w:trPr>
          <w:gridAfter w:val="1"/>
          <w:wAfter w:w="6373" w:type="dxa"/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клубных формирований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7A5556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7428,671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  <w:r w:rsidR="007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49" w:rsidRPr="00DA0F7D" w:rsidTr="00353EA5">
        <w:trPr>
          <w:gridAfter w:val="1"/>
          <w:wAfter w:w="6373" w:type="dxa"/>
          <w:trHeight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DA0F7D" w:rsidRDefault="00033D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D3B49" w:rsidRPr="00DA0F7D" w:rsidTr="000D3B49">
        <w:trPr>
          <w:gridAfter w:val="1"/>
          <w:wAfter w:w="6373" w:type="dxa"/>
          <w:trHeight w:val="77"/>
        </w:trPr>
        <w:tc>
          <w:tcPr>
            <w:tcW w:w="6470" w:type="dxa"/>
            <w:gridSpan w:val="3"/>
            <w:tcBorders>
              <w:top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Before w:val="3"/>
          <w:wBefore w:w="6470" w:type="dxa"/>
          <w:trHeight w:val="20"/>
        </w:trPr>
        <w:tc>
          <w:tcPr>
            <w:tcW w:w="6470" w:type="dxa"/>
            <w:gridSpan w:val="4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B543D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8B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B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55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35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33117,8</w:t>
            </w:r>
            <w:r w:rsidR="00353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8B5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B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D1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D3B49" w:rsidRPr="00A066EF" w:rsidTr="000D3B49">
        <w:tc>
          <w:tcPr>
            <w:tcW w:w="5070" w:type="dxa"/>
          </w:tcPr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Лодейнопольского муниципального района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0D3B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11" w:rsidRDefault="00D04B11" w:rsidP="003B6882">
      <w:pPr>
        <w:spacing w:after="0" w:line="240" w:lineRule="auto"/>
      </w:pPr>
      <w:r>
        <w:separator/>
      </w:r>
    </w:p>
  </w:endnote>
  <w:endnote w:type="continuationSeparator" w:id="1">
    <w:p w:rsidR="00D04B11" w:rsidRDefault="00D04B11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11" w:rsidRDefault="00D04B11" w:rsidP="003B6882">
      <w:pPr>
        <w:spacing w:after="0" w:line="240" w:lineRule="auto"/>
      </w:pPr>
      <w:r>
        <w:separator/>
      </w:r>
    </w:p>
  </w:footnote>
  <w:footnote w:type="continuationSeparator" w:id="1">
    <w:p w:rsidR="00D04B11" w:rsidRDefault="00D04B11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19"/>
  </w:num>
  <w:num w:numId="11">
    <w:abstractNumId w:val="12"/>
  </w:num>
  <w:num w:numId="12">
    <w:abstractNumId w:val="16"/>
  </w:num>
  <w:num w:numId="13">
    <w:abstractNumId w:val="24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3"/>
  </w:num>
  <w:num w:numId="22">
    <w:abstractNumId w:val="10"/>
  </w:num>
  <w:num w:numId="23">
    <w:abstractNumId w:val="22"/>
  </w:num>
  <w:num w:numId="24">
    <w:abstractNumId w:val="4"/>
  </w:num>
  <w:num w:numId="25">
    <w:abstractNumId w:val="21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2"/>
    <w:rsid w:val="00033D10"/>
    <w:rsid w:val="0007337B"/>
    <w:rsid w:val="000D3B49"/>
    <w:rsid w:val="000F1957"/>
    <w:rsid w:val="00150F27"/>
    <w:rsid w:val="00171E46"/>
    <w:rsid w:val="001C3C38"/>
    <w:rsid w:val="001D05FE"/>
    <w:rsid w:val="002700F4"/>
    <w:rsid w:val="002B54D7"/>
    <w:rsid w:val="002C2546"/>
    <w:rsid w:val="003176F1"/>
    <w:rsid w:val="00353EA5"/>
    <w:rsid w:val="00383DFE"/>
    <w:rsid w:val="003B6882"/>
    <w:rsid w:val="003D7AC4"/>
    <w:rsid w:val="004531F6"/>
    <w:rsid w:val="00472C0C"/>
    <w:rsid w:val="00484A8D"/>
    <w:rsid w:val="004F23C5"/>
    <w:rsid w:val="004F23D4"/>
    <w:rsid w:val="005B3B2F"/>
    <w:rsid w:val="005C0375"/>
    <w:rsid w:val="006068D6"/>
    <w:rsid w:val="00617210"/>
    <w:rsid w:val="0067543E"/>
    <w:rsid w:val="00682756"/>
    <w:rsid w:val="006922D3"/>
    <w:rsid w:val="007A5556"/>
    <w:rsid w:val="007C4E49"/>
    <w:rsid w:val="00813B59"/>
    <w:rsid w:val="008622DC"/>
    <w:rsid w:val="00873E59"/>
    <w:rsid w:val="008B543D"/>
    <w:rsid w:val="008D1B50"/>
    <w:rsid w:val="008D1BEF"/>
    <w:rsid w:val="00967603"/>
    <w:rsid w:val="00A2181C"/>
    <w:rsid w:val="00A776E6"/>
    <w:rsid w:val="00B02D86"/>
    <w:rsid w:val="00B132AE"/>
    <w:rsid w:val="00B31756"/>
    <w:rsid w:val="00B77EAB"/>
    <w:rsid w:val="00CB383D"/>
    <w:rsid w:val="00CE1336"/>
    <w:rsid w:val="00CF290B"/>
    <w:rsid w:val="00D04B11"/>
    <w:rsid w:val="00D322A5"/>
    <w:rsid w:val="00D45135"/>
    <w:rsid w:val="00D4551B"/>
    <w:rsid w:val="00D844BA"/>
    <w:rsid w:val="00DB1EE8"/>
    <w:rsid w:val="00DD2854"/>
    <w:rsid w:val="00DE13A7"/>
    <w:rsid w:val="00DF0443"/>
    <w:rsid w:val="00DF6793"/>
    <w:rsid w:val="00E20986"/>
    <w:rsid w:val="00E90ADD"/>
    <w:rsid w:val="00F20AD3"/>
    <w:rsid w:val="00F54DCD"/>
    <w:rsid w:val="00F71909"/>
    <w:rsid w:val="00F914BD"/>
    <w:rsid w:val="00FB0DCC"/>
    <w:rsid w:val="00FD6D1D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DB47-D689-41FA-BA2B-55C8333A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Компик</cp:lastModifiedBy>
  <cp:revision>3</cp:revision>
  <cp:lastPrinted>2017-04-10T08:11:00Z</cp:lastPrinted>
  <dcterms:created xsi:type="dcterms:W3CDTF">2017-04-11T13:26:00Z</dcterms:created>
  <dcterms:modified xsi:type="dcterms:W3CDTF">2017-04-13T06:47:00Z</dcterms:modified>
</cp:coreProperties>
</file>